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  <w:t>USMANU DANFODIYO UNIVERSITY, SOKOTO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514350" cy="466725"/>
            <wp:effectExtent l="0" t="0" r="0" b="9525"/>
            <wp:docPr id="1" name="Picture 1" descr="Description: 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i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en-GB"/>
        </w:rPr>
        <w:t xml:space="preserve">Office of the Vice Chancellor </w:t>
      </w:r>
    </w:p>
    <w:p>
      <w:pPr>
        <w:pBdr>
          <w:bottom w:val="single" w:color="auto" w:sz="12" w:space="1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  <w:t>Academic Planning Unit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b/>
          <w:sz w:val="24"/>
          <w:szCs w:val="24"/>
          <w:lang w:val="en-US"/>
        </w:rPr>
        <w:t>CIRCULAR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To:</w:t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>University Community</w:t>
      </w:r>
      <w:bookmarkStart w:id="0" w:name="_GoBack"/>
      <w:bookmarkEnd w:id="0"/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>Date:</w:t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9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 xml:space="preserve"> May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, 202</w:t>
      </w:r>
      <w:r>
        <w:rPr>
          <w:rFonts w:hint="default" w:ascii="Times New Roman" w:hAnsi="Times New Roman" w:cs="Times New Roman"/>
          <w:sz w:val="24"/>
          <w:szCs w:val="24"/>
        </w:rPr>
        <w:t>4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REVIEW OF </w:t>
      </w:r>
      <w:r>
        <w:rPr>
          <w:rFonts w:hint="default" w:ascii="Times New Roman" w:hAnsi="Times New Roman" w:cs="Times New Roman"/>
          <w:b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 UNDERGRADUATE 202</w:t>
      </w:r>
      <w:r>
        <w:rPr>
          <w:rFonts w:hint="default" w:ascii="Times New Roman" w:hAnsi="Times New Roman" w:cs="Times New Roman"/>
          <w:b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 ACADEMIC CALENDAR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 w:eastAsiaTheme="minorHAnsi"/>
          <w:sz w:val="24"/>
          <w:szCs w:val="24"/>
          <w:lang w:val="en-US"/>
        </w:rPr>
        <w:t>I am directed to inform you that the Vice Chancellor has, on behalf of the University Senate, approved the review of 2023/2024 undergraduate academic calendar</w:t>
      </w:r>
      <w:r>
        <w:rPr>
          <w:rFonts w:hint="default" w:ascii="Times New Roman" w:hAnsi="Times New Roman" w:cs="Times New Roman" w:eastAsiaTheme="minorHAnsi"/>
          <w:sz w:val="24"/>
          <w:szCs w:val="24"/>
          <w:lang w:val="en-GB"/>
        </w:rPr>
        <w:t xml:space="preserve"> as contained in the table below.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9013" w:type="dxa"/>
        <w:tblInd w:w="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2"/>
        <w:gridCol w:w="550"/>
        <w:gridCol w:w="13"/>
        <w:gridCol w:w="3825"/>
        <w:gridCol w:w="1162"/>
        <w:gridCol w:w="3413"/>
        <w:gridCol w:w="12"/>
        <w:gridCol w:w="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3838" w:type="dxa"/>
            <w:gridSpan w:val="2"/>
            <w:tcBorders>
              <w:lef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425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9000" w:type="dxa"/>
            <w:gridSpan w:val="8"/>
            <w:tcBorders>
              <w:lef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First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575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  <w:tc>
          <w:tcPr>
            <w:tcW w:w="3438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Monday 19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February, 2024 to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Saturday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May, 2024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575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weeks</w:t>
            </w:r>
          </w:p>
        </w:tc>
        <w:tc>
          <w:tcPr>
            <w:tcW w:w="3438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Monday 27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May, 2024 to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Saturday 29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June, 2024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575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End of semester, marking of examinations, moderation and Senate consideration of results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3438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Monday 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July, 2024 to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Sunday 21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July, 2024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9000" w:type="dxa"/>
            <w:gridSpan w:val="8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Second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5" w:type="dxa"/>
          <w:wAfter w:w="25" w:type="dxa"/>
        </w:trPr>
        <w:tc>
          <w:tcPr>
            <w:tcW w:w="563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weeks</w:t>
            </w:r>
          </w:p>
        </w:tc>
        <w:tc>
          <w:tcPr>
            <w:tcW w:w="34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Monday 22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July, 2024 to Saturday 12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October, 2024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5" w:type="dxa"/>
          <w:wAfter w:w="25" w:type="dxa"/>
        </w:trPr>
        <w:tc>
          <w:tcPr>
            <w:tcW w:w="563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34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Monday 14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October, 2024 to Saturday 9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November, 2024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5" w:type="dxa"/>
          <w:wAfter w:w="25" w:type="dxa"/>
        </w:trPr>
        <w:tc>
          <w:tcPr>
            <w:tcW w:w="563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End of session, marking of examinations, moderation and submission of results and approval by the University Senate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34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Monday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November, 2024 to Sunday 8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December, 2024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5" w:type="dxa"/>
          <w:wAfter w:w="25" w:type="dxa"/>
        </w:trPr>
        <w:tc>
          <w:tcPr>
            <w:tcW w:w="563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Beginning of 2024/2025 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Academic Session</w:t>
            </w:r>
          </w:p>
        </w:tc>
        <w:tc>
          <w:tcPr>
            <w:tcW w:w="11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Monday 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December, 2024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Public Holidays</w:t>
      </w:r>
    </w:p>
    <w:p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Wednesday 12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 xml:space="preserve"> June, 2024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Democracy day</w:t>
      </w:r>
    </w:p>
    <w:p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Monday 17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 xml:space="preserve"> and Tuesday 18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 xml:space="preserve"> June, 2024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Eild el Adha</w:t>
      </w:r>
    </w:p>
    <w:p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Monday 16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 xml:space="preserve"> September, 2024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Eid el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Maulud</w:t>
      </w:r>
    </w:p>
    <w:p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Tuesday 1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hint="default" w:ascii="Times New Roman" w:hAnsi="Times New Roman" w:cs="Times New Roman"/>
          <w:sz w:val="24"/>
          <w:szCs w:val="24"/>
        </w:rPr>
        <w:t xml:space="preserve"> October, 2024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National Da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</w:t>
      </w: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cs="Times New Roman"/>
          <w:b/>
          <w:bCs/>
          <w:i/>
          <w:iCs/>
          <w:sz w:val="24"/>
          <w:szCs w:val="24"/>
          <w:lang w:val="en-US"/>
        </w:rPr>
      </w:pPr>
      <w:r>
        <w:rPr>
          <w:rFonts w:hint="default" w:cs="Times New Roman"/>
          <w:b/>
          <w:bCs/>
          <w:i/>
          <w:iCs/>
          <w:sz w:val="24"/>
          <w:szCs w:val="24"/>
          <w:lang w:val="en-US"/>
        </w:rPr>
        <w:t>Signed</w:t>
      </w: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 K. G, Muhammad</w:t>
      </w:r>
    </w:p>
    <w:p>
      <w:pPr>
        <w:pStyle w:val="9"/>
        <w:numPr>
          <w:ilvl w:val="0"/>
          <w:numId w:val="0"/>
        </w:numPr>
        <w:contextualSpacing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Ag. Director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F8667"/>
    <w:multiLevelType w:val="singleLevel"/>
    <w:tmpl w:val="290F866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69"/>
    <w:rsid w:val="00080273"/>
    <w:rsid w:val="002D2814"/>
    <w:rsid w:val="002D3792"/>
    <w:rsid w:val="00395369"/>
    <w:rsid w:val="00746EFB"/>
    <w:rsid w:val="008C2B86"/>
    <w:rsid w:val="00CB775F"/>
    <w:rsid w:val="161A11B9"/>
    <w:rsid w:val="482A0F3E"/>
    <w:rsid w:val="485B05FF"/>
    <w:rsid w:val="5E1F51BD"/>
    <w:rsid w:val="75C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0"/>
    <w:autoRedefine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1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Comment Text Char"/>
    <w:basedOn w:val="2"/>
    <w:link w:val="6"/>
    <w:autoRedefine/>
    <w:semiHidden/>
    <w:qFormat/>
    <w:uiPriority w:val="99"/>
    <w:rPr>
      <w:rFonts w:ascii="Times New Roman" w:hAnsi="Times New Roman" w:eastAsia="Times New Roman" w:cs="Times New Roman"/>
    </w:rPr>
  </w:style>
  <w:style w:type="character" w:customStyle="1" w:styleId="11">
    <w:name w:val="Comment Subject Char"/>
    <w:basedOn w:val="10"/>
    <w:link w:val="7"/>
    <w:semiHidden/>
    <w:uiPriority w:val="99"/>
    <w:rPr>
      <w:rFonts w:ascii="Times New Roman" w:hAnsi="Times New Roman" w:eastAsia="Times New Roman" w:cs="Times New Roman"/>
      <w:b/>
      <w:bCs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1486</Characters>
  <Lines>12</Lines>
  <Paragraphs>3</Paragraphs>
  <TotalTime>38</TotalTime>
  <ScaleCrop>false</ScaleCrop>
  <LinksUpToDate>false</LinksUpToDate>
  <CharactersWithSpaces>1743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2024-02-05T14:23:00Z</dcterms:created>
  <dc:creator>Microsoft account</dc:creator>
  <cp:lastModifiedBy>user</cp:lastModifiedBy>
  <cp:lastPrinted>2024-05-09T15:15:00Z</cp:lastPrinted>
  <dcterms:modified xsi:type="dcterms:W3CDTF">2024-05-13T11:37:31Z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ECCABD41B14A4C699D57D23E35B282DD_13</vt:lpwstr>
  </property>
</Properties>
</file>